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0BBC31C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A37DFC" w:rsidRPr="00A37DFC">
        <w:rPr>
          <w:rFonts w:ascii="Times New Roman" w:hAnsi="Times New Roman" w:cs="Times New Roman"/>
          <w:sz w:val="24"/>
          <w:szCs w:val="24"/>
        </w:rPr>
        <w:t>Поставку гомогенизатора-дозатора смазки согласно техническому заданию</w:t>
      </w:r>
      <w:bookmarkStart w:id="0" w:name="_GoBack"/>
      <w:bookmarkEnd w:id="0"/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57A8E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35D88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37DFC"/>
    <w:rsid w:val="00A639C4"/>
    <w:rsid w:val="00A97B86"/>
    <w:rsid w:val="00B17B7B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4B36-75BE-435B-BCE3-2B26101D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18</cp:revision>
  <cp:lastPrinted>2018-01-11T10:57:00Z</cp:lastPrinted>
  <dcterms:created xsi:type="dcterms:W3CDTF">2021-06-30T06:47:00Z</dcterms:created>
  <dcterms:modified xsi:type="dcterms:W3CDTF">2025-08-14T11:09:00Z</dcterms:modified>
</cp:coreProperties>
</file>